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000" w:leftChars="1500"/>
        <w:rPr>
          <w:rFonts w:ascii="Gotham-Book" w:hAnsi="Gotham-Book" w:cs="Gotham-Book"/>
          <w:sz w:val="24"/>
          <w:szCs w:val="24"/>
          <w:lang/>
        </w:rPr>
      </w:pPr>
    </w:p>
    <w:p>
      <w:pPr>
        <w:ind w:left="3000" w:leftChars="1500"/>
        <w:rPr>
          <w:rFonts w:ascii="Gotham-Book" w:hAnsi="Gotham-Book" w:cs="Gotham-Book"/>
          <w:sz w:val="24"/>
          <w:szCs w:val="24"/>
          <w:lang/>
        </w:rPr>
      </w:pPr>
    </w:p>
    <w:p>
      <w:pPr>
        <w:ind w:left="3000" w:leftChars="1500"/>
        <w:rPr>
          <w:rFonts w:ascii="Gotham-Book" w:hAnsi="Gotham-Book" w:cs="Gotham-Book"/>
          <w:sz w:val="24"/>
          <w:szCs w:val="24"/>
          <w:lang/>
        </w:rPr>
      </w:pPr>
    </w:p>
    <w:p>
      <w:pPr>
        <w:rPr>
          <w:rFonts w:ascii="Tahoma" w:hAnsi="Tahoma" w:eastAsia="Times New Roman" w:cs="Tahoma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eastAsia="Times New Roman" w:cs="Calibri"/>
          <w:sz w:val="22"/>
          <w:szCs w:val="22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osnovu člana 16 Zakona o nacionalnom javnom emiteru – Javnom medijskom servisu Crne Gore (“Sl.list CG”, br. 060/24 od 24.06.2024.) i člana 42 Satuta Radio i Televizije Crne Gore ( br. 01-6931 od 9.10.2024.), Javni medijski servis Crne Gore daje na javnu raspravu </w:t>
      </w:r>
      <w:r>
        <w:rPr>
          <w:rFonts w:ascii="Times New Roman" w:hAnsi="Times New Roman" w:cs="Times New Roman"/>
          <w:b/>
          <w:sz w:val="24"/>
          <w:szCs w:val="24"/>
        </w:rPr>
        <w:t xml:space="preserve">Nacrt programsko-produkcionih planova Radija, Televizije i Internetske publikacije za 2025.godinu </w:t>
      </w:r>
      <w:r>
        <w:rPr>
          <w:rFonts w:ascii="Times New Roman" w:hAnsi="Times New Roman" w:cs="Times New Roman"/>
          <w:sz w:val="24"/>
          <w:szCs w:val="24"/>
        </w:rPr>
        <w:t>i upu</w:t>
      </w:r>
      <w:r>
        <w:rPr>
          <w:rFonts w:ascii="Times New Roman" w:hAnsi="Times New Roman" w:cs="Times New Roman"/>
          <w:sz w:val="24"/>
          <w:szCs w:val="24"/>
          <w:lang/>
        </w:rPr>
        <w:t>ćuje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jc w:val="both"/>
      </w:pPr>
      <w:r>
        <w:rPr>
          <w:color w:val="000000"/>
        </w:rPr>
        <w:t xml:space="preserve">građanima i stručnoj javnosti, državnim organima, nevladinim organizacijama, kulturnim i obrazovnim ustanovama, udruženjima novinara, pravnim licima, preduzetnicima i drugim zainteresovanim subjektima, </w:t>
      </w:r>
      <w:r>
        <w:t xml:space="preserve">  da se uključe u javnu raspravu i daju doprinos unapređenju kvaliteta  Nacrta programsko-produkcionih planova Radija, Televizije i Internetske publikacije za 2025.godinu. </w:t>
      </w:r>
    </w:p>
    <w:p>
      <w:pPr>
        <w:pStyle w:val="8"/>
        <w:jc w:val="both"/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usluge, kao programske obaveze Javnog medijskog servisa, treba da ispunjavaju demokratske, socijalne i kulturne potrebe crnogorskog društva i garantuju pluralizam, uključujući kulturnu i jezičku raznolikost.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JAVNE RASPRAVE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rasprava se sprovodi dostavljanjem prijedloga, primjedbi i sugestija u pisanoj i elektronskoj formi.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Prijedlozi, primjedbe i  sugestije dostavljaju se Javnom medijskom servisu u pisanoj formi na adresu: Bulevar revolucije 19, 81000 Podgorica ili u elektronskoj formi na e-mail adresu: </w:t>
      </w:r>
      <w:r>
        <w:fldChar w:fldCharType="begin"/>
      </w:r>
      <w:r>
        <w:instrText xml:space="preserve">HYPERLINK "mailto:javnarasprava@rtcg.me"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javnarasprava@rtcg.me</w:t>
      </w:r>
      <w:r>
        <w:fldChar w:fldCharType="end"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Javna rasprava trajaće 30 dana od dana objavljivanja javnog poziva na internet stranici </w:t>
      </w:r>
      <w:r>
        <w:fldChar w:fldCharType="begin"/>
      </w:r>
      <w:r>
        <w:instrText xml:space="preserve">HYPERLINK "http://www.rtcg.me/"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www.rtcg.me</w:t>
      </w:r>
      <w:r>
        <w:fldChar w:fldCharType="end"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dostavljanje prijedloga, primjedbi i sugestija je 30 dana od dana objavljivanja ovog poziva na internet stranici </w:t>
      </w:r>
      <w:r>
        <w:fldChar w:fldCharType="begin"/>
      </w:r>
      <w:r>
        <w:instrText xml:space="preserve">HYPERLINK "http://www.rtcg.me/"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www.rtcg.me</w:t>
      </w:r>
      <w:r>
        <w:fldChar w:fldCharType="end"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 programsko-produkcionih planova Radija, Televizije i Internetske publikacije za 2025.godinu možete preuzeti ovdje.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će u roku od 4 dana od dana isteka javne rasprave  pripremiti izvještaj o sprovedenoj javnoj raspravi, koji će biti javno dostupan na internet stranici rtcg.me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jc w:val="both"/>
        <w:rPr>
          <w:color w:val="000000"/>
        </w:rPr>
      </w:pPr>
      <w:r>
        <w:rPr>
          <w:color w:val="000000"/>
        </w:rPr>
        <w:t xml:space="preserve">Ime i prezime i kontakt podatke službenika u RTCG zaduženog za davanje informacija o postupku javne rasprave:  </w:t>
      </w:r>
    </w:p>
    <w:p>
      <w:pPr>
        <w:pStyle w:val="8"/>
        <w:jc w:val="both"/>
        <w:rPr>
          <w:color w:val="000000"/>
        </w:rPr>
      </w:pPr>
    </w:p>
    <w:p>
      <w:pPr>
        <w:pStyle w:val="8"/>
        <w:jc w:val="both"/>
        <w:rPr>
          <w:color w:val="000000"/>
        </w:rPr>
      </w:pPr>
      <w:r>
        <w:rPr>
          <w:color w:val="000000"/>
        </w:rPr>
        <w:t>Vanja Raičković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HYPERLINK "mailto:vanja.raickovic@rtcg.me"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vanja.raickovic@rtcg.me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cs="Calibri"/>
          <w:sz w:val="22"/>
          <w:szCs w:val="22"/>
        </w:rPr>
      </w:pPr>
    </w:p>
    <w:sectPr>
      <w:headerReference r:id="rId4" w:type="default"/>
      <w:pgSz w:w="11906" w:h="16838"/>
      <w:pgMar w:top="1440" w:right="1106" w:bottom="798" w:left="800" w:header="51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otham-Book">
    <w:altName w:val="Times New Roman"/>
    <w:panose1 w:val="00000000000000000000"/>
    <w:charset w:val="00"/>
    <w:family w:val="auto"/>
    <w:pitch w:val="default"/>
    <w:sig w:usb0="00000001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rPr>
        <w:lang/>
      </w:rPr>
    </w:pPr>
    <w:r>
      <w:rPr>
        <w:rFonts w:ascii="Calibri" w:hAnsi="Calibri"/>
        <w:sz w:val="18"/>
        <w:szCs w:val="18"/>
        <w:lang w:val="en-US" w:eastAsia="en-US" w:bidi="ar-SA"/>
      </w:rPr>
      <w:pict>
        <v:shape id="Picture 11" o:spid="_x0000_s1025" type="#_x0000_t75" style="position:absolute;left:0;margin-left:-31.25pt;margin-top:0pt;height:95.95pt;width:538.9pt;rotation:0f;z-index:-251658240;" o:ole="f" fillcolor="#FFFFFF" filled="f" o:preferrelative="t" stroked="f" coordorigin="0,0" coordsize="21600,21600">
          <v:fill on="f" color2="#FFFFFF" focus="0%"/>
          <v:imagedata croptop="2368f" cropbottom="2368f"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rPr>
      <w:rFonts w:ascii="Calibri" w:hAnsi="Calibr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paragraph" w:styleId="3">
    <w:name w:val="Balloon Text"/>
    <w:basedOn w:val="1"/>
    <w:link w:val="15"/>
    <w:semiHidden/>
    <w:unhideWhenUsed/>
    <w:uiPriority w:val="0"/>
    <w:rPr>
      <w:rFonts w:ascii="Segoe UI" w:hAnsi="Segoe UI" w:cs="Segoe UI"/>
      <w:sz w:val="18"/>
      <w:szCs w:val="18"/>
    </w:rPr>
  </w:style>
  <w:style w:type="paragraph" w:styleId="4">
    <w:name w:val="annotation text"/>
    <w:basedOn w:val="1"/>
    <w:link w:val="13"/>
    <w:uiPriority w:val="0"/>
  </w:style>
  <w:style w:type="paragraph" w:styleId="5">
    <w:name w:val="annotation subject"/>
    <w:basedOn w:val="4"/>
    <w:next w:val="4"/>
    <w:link w:val="14"/>
    <w:semiHidden/>
    <w:unhideWhenUsed/>
    <w:uiPriority w:val="0"/>
    <w:rPr>
      <w:b/>
      <w:bCs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unhideWhenUsed/>
    <w:uiPriority w:val="99"/>
    <w:rPr>
      <w:rFonts w:ascii="Times New Roman" w:hAnsi="Times New Roman" w:eastAsia="Calibri" w:cs="Times New Roman"/>
      <w:sz w:val="24"/>
      <w:szCs w:val="24"/>
      <w:lang w:eastAsia="en-US"/>
    </w:rPr>
  </w:style>
  <w:style w:type="character" w:styleId="10">
    <w:name w:val="annotation reference"/>
    <w:basedOn w:val="9"/>
    <w:uiPriority w:val="0"/>
    <w:rPr>
      <w:sz w:val="16"/>
      <w:szCs w:val="16"/>
    </w:rPr>
  </w:style>
  <w:style w:type="character" w:styleId="11">
    <w:name w:val="Hyperlink"/>
    <w:basedOn w:val="9"/>
    <w:unhideWhenUsed/>
    <w:uiPriority w:val="99"/>
    <w:rPr>
      <w:color w:val="0563C1"/>
      <w:u w:val="single"/>
    </w:rPr>
  </w:style>
  <w:style w:type="paragraph" w:customStyle="1" w:styleId="12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Calibri" w:cs="Times New Roman"/>
      <w:sz w:val="24"/>
      <w:szCs w:val="24"/>
      <w:lang w:eastAsia="en-US"/>
    </w:rPr>
  </w:style>
  <w:style w:type="character" w:customStyle="1" w:styleId="13">
    <w:name w:val="Comment Text Char"/>
    <w:basedOn w:val="9"/>
    <w:link w:val="4"/>
    <w:uiPriority w:val="0"/>
    <w:rPr>
      <w:lang w:eastAsia="zh-CN"/>
    </w:rPr>
  </w:style>
  <w:style w:type="character" w:customStyle="1" w:styleId="14">
    <w:name w:val="Comment Subject Char"/>
    <w:basedOn w:val="13"/>
    <w:link w:val="5"/>
    <w:semiHidden/>
    <w:uiPriority w:val="0"/>
    <w:rPr>
      <w:b/>
      <w:bCs/>
      <w:lang w:eastAsia="zh-CN"/>
    </w:rPr>
  </w:style>
  <w:style w:type="character" w:customStyle="1" w:styleId="15">
    <w:name w:val="Balloon Text Char"/>
    <w:basedOn w:val="9"/>
    <w:link w:val="3"/>
    <w:semiHidden/>
    <w:uiPriority w:val="0"/>
    <w:rPr>
      <w:rFonts w:ascii="Segoe UI" w:hAnsi="Segoe UI" w:cs="Segoe U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1851</Characters>
  <Lines>15</Lines>
  <Paragraphs>4</Paragraphs>
  <TotalTime>0</TotalTime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2024-08-02T12:17:00Z</dcterms:created>
  <dc:creator>Baćko TVCG</dc:creator>
  <cp:lastModifiedBy>user</cp:lastModifiedBy>
  <cp:lastPrinted>2024-10-24T12:29:25Z</cp:lastPrinted>
  <dcterms:modified xsi:type="dcterms:W3CDTF">2024-10-24T12:30:25Z</dcterms:modified>
  <dc:title>_x000B_Na osnovu člana 16 Zakona o nacionalnom javnom emiteru – Javnom medijskom servisu Crne Gore (“Sl.list CG”, br. 060/24 od 24.06.2024.) i člana 42 Satuta Radio i Televizije Crne Gore ( br. 01-6931 od 9.10.2024.), Javni medijski servis Crne Gore daje n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  <property fmtid="{D5CDD505-2E9C-101B-9397-08002B2CF9AE}" pid="3" name="ICV">
    <vt:lpwstr>78C1D3D69256434F9826532384F596BF_13</vt:lpwstr>
  </property>
</Properties>
</file>